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41"/>
        <w:gridCol w:w="1561"/>
      </w:tblGrid>
      <w:tr w:rsidR="009667F9" w:rsidRPr="009667F9" w:rsidTr="00957DDC">
        <w:trPr>
          <w:trHeight w:val="570"/>
        </w:trPr>
        <w:tc>
          <w:tcPr>
            <w:tcW w:w="2722" w:type="dxa"/>
            <w:gridSpan w:val="2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32"/>
                <w:lang w:eastAsia="it-IT"/>
              </w:rPr>
            </w:pPr>
            <w:r w:rsidRPr="009667F9">
              <w:rPr>
                <w:rFonts w:eastAsia="Times New Roman"/>
                <w:b/>
                <w:bCs/>
                <w:noProof/>
                <w:color w:val="000000"/>
                <w:sz w:val="44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13970</wp:posOffset>
                  </wp:positionV>
                  <wp:extent cx="7486015" cy="7362190"/>
                  <wp:effectExtent l="19050" t="0" r="19685" b="0"/>
                  <wp:wrapNone/>
                  <wp:docPr id="17" name="Grafico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Pr="009667F9">
              <w:rPr>
                <w:rFonts w:eastAsia="Times New Roman"/>
                <w:b/>
                <w:bCs/>
                <w:color w:val="000000"/>
                <w:sz w:val="44"/>
                <w:szCs w:val="32"/>
                <w:lang w:eastAsia="it-IT"/>
              </w:rPr>
              <w:t>DETERMINAZIONE</w:t>
            </w:r>
          </w:p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32"/>
                <w:lang w:eastAsia="it-IT"/>
              </w:rPr>
            </w:pPr>
            <w:r w:rsidRPr="009667F9">
              <w:rPr>
                <w:rFonts w:eastAsia="Times New Roman"/>
                <w:b/>
                <w:bCs/>
                <w:color w:val="000000"/>
                <w:sz w:val="44"/>
                <w:szCs w:val="32"/>
                <w:lang w:eastAsia="it-IT"/>
              </w:rPr>
              <w:t>CLORURI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>Conducibilità [μS]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>Volume</w:t>
            </w:r>
          </w:p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>AgNO</w:t>
            </w:r>
            <w:r w:rsidRPr="009667F9">
              <w:rPr>
                <w:rFonts w:eastAsia="Times New Roman"/>
                <w:b/>
                <w:color w:val="000000"/>
                <w:sz w:val="44"/>
                <w:vertAlign w:val="subscript"/>
                <w:lang w:eastAsia="it-IT"/>
              </w:rPr>
              <w:t>3</w:t>
            </w:r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 xml:space="preserve"> [</w:t>
            </w:r>
            <w:proofErr w:type="spellStart"/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>mL</w:t>
            </w:r>
            <w:proofErr w:type="spellEnd"/>
            <w:r w:rsidRPr="009667F9">
              <w:rPr>
                <w:rFonts w:eastAsia="Times New Roman"/>
                <w:b/>
                <w:color w:val="000000"/>
                <w:sz w:val="44"/>
                <w:lang w:eastAsia="it-IT"/>
              </w:rPr>
              <w:t>]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722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0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720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0,5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717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1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714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1,5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711</w:t>
            </w:r>
          </w:p>
        </w:tc>
        <w:tc>
          <w:tcPr>
            <w:tcW w:w="1381" w:type="dxa"/>
            <w:shd w:val="clear" w:color="auto" w:fill="FFFF00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2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727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2,5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762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3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786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3,5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815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4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847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4,5</w:t>
            </w:r>
          </w:p>
        </w:tc>
      </w:tr>
      <w:tr w:rsidR="009667F9" w:rsidRPr="009667F9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872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667F9" w:rsidRPr="009667F9" w:rsidRDefault="009667F9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lang w:eastAsia="it-IT"/>
              </w:rPr>
            </w:pPr>
            <w:r w:rsidRPr="009667F9">
              <w:rPr>
                <w:rFonts w:eastAsia="Times New Roman"/>
                <w:color w:val="000000"/>
                <w:sz w:val="44"/>
                <w:lang w:eastAsia="it-IT"/>
              </w:rPr>
              <w:t>5</w:t>
            </w:r>
          </w:p>
        </w:tc>
      </w:tr>
    </w:tbl>
    <w:p w:rsidR="00EC1ED3" w:rsidRDefault="006763B3">
      <w:r>
        <w:br w:type="textWrapping" w:clear="all"/>
      </w:r>
    </w:p>
    <w:sectPr w:rsidR="00EC1ED3" w:rsidSect="006763B3">
      <w:pgSz w:w="16838" w:h="11906" w:orient="landscape"/>
      <w:pgMar w:top="193" w:right="720" w:bottom="1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4E75"/>
    <w:rsid w:val="00151704"/>
    <w:rsid w:val="002A13BF"/>
    <w:rsid w:val="006763B3"/>
    <w:rsid w:val="007D4E75"/>
    <w:rsid w:val="009667F9"/>
    <w:rsid w:val="00983EAA"/>
    <w:rsid w:val="00B65A77"/>
    <w:rsid w:val="00E547E9"/>
    <w:rsid w:val="00EC1ED3"/>
    <w:rsid w:val="00E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E7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Cartel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 sz="2800"/>
              <a:t>DETERMINAZIONE</a:t>
            </a:r>
            <a:r>
              <a:rPr lang="it-IT" sz="2800" baseline="0"/>
              <a:t> DEI CLORURI</a:t>
            </a:r>
            <a:endParaRPr lang="it-IT" sz="2800"/>
          </a:p>
        </c:rich>
      </c:tx>
      <c:layout>
        <c:manualLayout>
          <c:xMode val="edge"/>
          <c:yMode val="edge"/>
          <c:x val="0.16342366399212399"/>
          <c:y val="1.687758669634986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2747409669897802"/>
          <c:y val="0.10625303166218154"/>
          <c:w val="0.84881769539601515"/>
          <c:h val="0.7722327187969884"/>
        </c:manualLayout>
      </c:layout>
      <c:scatterChart>
        <c:scatterStyle val="lineMarker"/>
        <c:ser>
          <c:idx val="0"/>
          <c:order val="0"/>
          <c:xVal>
            <c:numRef>
              <c:f>Foglio1!$F$3:$F$13</c:f>
              <c:numCache>
                <c:formatCode>General</c:formatCode>
                <c:ptCount val="1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</c:numCache>
            </c:numRef>
          </c:xVal>
          <c:yVal>
            <c:numRef>
              <c:f>Foglio1!$G$3:$G$13</c:f>
              <c:numCache>
                <c:formatCode>General</c:formatCode>
                <c:ptCount val="11"/>
                <c:pt idx="0">
                  <c:v>722</c:v>
                </c:pt>
                <c:pt idx="1">
                  <c:v>720</c:v>
                </c:pt>
                <c:pt idx="2">
                  <c:v>717</c:v>
                </c:pt>
                <c:pt idx="3">
                  <c:v>714</c:v>
                </c:pt>
                <c:pt idx="4">
                  <c:v>711</c:v>
                </c:pt>
                <c:pt idx="5">
                  <c:v>727</c:v>
                </c:pt>
                <c:pt idx="6">
                  <c:v>762</c:v>
                </c:pt>
                <c:pt idx="7">
                  <c:v>786</c:v>
                </c:pt>
                <c:pt idx="8">
                  <c:v>815</c:v>
                </c:pt>
                <c:pt idx="9">
                  <c:v>847</c:v>
                </c:pt>
                <c:pt idx="10">
                  <c:v>872</c:v>
                </c:pt>
              </c:numCache>
            </c:numRef>
          </c:yVal>
        </c:ser>
        <c:axId val="104868864"/>
        <c:axId val="104920960"/>
      </c:scatterChart>
      <c:valAx>
        <c:axId val="10486886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it-IT" sz="2800" b="1" i="0" u="none" strike="noStrike" baseline="0"/>
                  <a:t>Volume di AgNO</a:t>
                </a:r>
                <a:r>
                  <a:rPr lang="it-IT" sz="2800" b="1" i="0" u="none" strike="noStrike" baseline="-25000"/>
                  <a:t>3</a:t>
                </a:r>
                <a:r>
                  <a:rPr lang="it-IT" sz="2800" b="1" i="0" u="none" strike="noStrike" baseline="0"/>
                  <a:t> in mL</a:t>
                </a:r>
                <a:endParaRPr lang="it-IT"/>
              </a:p>
            </c:rich>
          </c:tx>
          <c:layout>
            <c:manualLayout>
              <c:xMode val="edge"/>
              <c:yMode val="edge"/>
              <c:x val="0.36177187226596708"/>
              <c:y val="0.90699074074074049"/>
            </c:manualLayout>
          </c:layout>
        </c:title>
        <c:numFmt formatCode="General" sourceLinked="1"/>
        <c:tickLblPos val="nextTo"/>
        <c:crossAx val="104920960"/>
        <c:crosses val="autoZero"/>
        <c:crossBetween val="midCat"/>
      </c:valAx>
      <c:valAx>
        <c:axId val="104920960"/>
        <c:scaling>
          <c:orientation val="minMax"/>
          <c:min val="60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3200" b="1" i="0" baseline="0"/>
                  <a:t>Conducibilità in </a:t>
                </a:r>
                <a:r>
                  <a:rPr lang="el-GR" sz="3200" b="1" i="0" baseline="0"/>
                  <a:t>μ</a:t>
                </a:r>
                <a:r>
                  <a:rPr lang="it-IT" sz="3200" b="1" i="0" baseline="0"/>
                  <a:t>S</a:t>
                </a:r>
                <a:endParaRPr lang="it-IT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rich>
          </c:tx>
          <c:layout>
            <c:manualLayout>
              <c:xMode val="edge"/>
              <c:yMode val="edge"/>
              <c:x val="6.1707063103667303E-3"/>
              <c:y val="0.26516131748841032"/>
            </c:manualLayout>
          </c:layout>
        </c:title>
        <c:numFmt formatCode="General" sourceLinked="1"/>
        <c:tickLblPos val="nextTo"/>
        <c:crossAx val="104868864"/>
        <c:crosses val="autoZero"/>
        <c:crossBetween val="midCat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0.40214</cdr:x>
      <cdr:y>0.58875</cdr:y>
    </cdr:from>
    <cdr:to>
      <cdr:x>0.41517</cdr:x>
      <cdr:y>0.89576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H="1">
          <a:off x="3010413" y="4334493"/>
          <a:ext cx="97558" cy="226026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Cocomazzi</dc:creator>
  <cp:lastModifiedBy>Raffaele Cocomazzi</cp:lastModifiedBy>
  <cp:revision>2</cp:revision>
  <dcterms:created xsi:type="dcterms:W3CDTF">2015-03-19T15:20:00Z</dcterms:created>
  <dcterms:modified xsi:type="dcterms:W3CDTF">2015-03-19T15:20:00Z</dcterms:modified>
</cp:coreProperties>
</file>